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Raumlufttechnische Anlag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technische 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